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7348" w14:textId="77777777" w:rsidR="00B07AC9" w:rsidRDefault="00B07AC9">
      <w:pPr>
        <w:spacing w:after="0"/>
        <w:ind w:left="-1440" w:right="10466"/>
      </w:pPr>
    </w:p>
    <w:tbl>
      <w:tblPr>
        <w:tblStyle w:val="a"/>
        <w:tblW w:w="8670" w:type="dxa"/>
        <w:tblInd w:w="362" w:type="dxa"/>
        <w:tblLayout w:type="fixed"/>
        <w:tblLook w:val="0400" w:firstRow="0" w:lastRow="0" w:firstColumn="0" w:lastColumn="0" w:noHBand="0" w:noVBand="1"/>
      </w:tblPr>
      <w:tblGrid>
        <w:gridCol w:w="250"/>
        <w:gridCol w:w="487"/>
        <w:gridCol w:w="1931"/>
        <w:gridCol w:w="6"/>
        <w:gridCol w:w="5496"/>
        <w:gridCol w:w="250"/>
        <w:gridCol w:w="250"/>
      </w:tblGrid>
      <w:tr w:rsidR="00B07AC9" w14:paraId="57BD4B45" w14:textId="77777777">
        <w:trPr>
          <w:trHeight w:val="431"/>
        </w:trPr>
        <w:tc>
          <w:tcPr>
            <w:tcW w:w="867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76100"/>
            <w:vAlign w:val="center"/>
          </w:tcPr>
          <w:p w14:paraId="57118F8F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 xml:space="preserve">Job Specification </w:t>
            </w:r>
          </w:p>
        </w:tc>
      </w:tr>
      <w:tr w:rsidR="00B07AC9" w14:paraId="24E01E28" w14:textId="77777777">
        <w:trPr>
          <w:trHeight w:val="320"/>
        </w:trPr>
        <w:tc>
          <w:tcPr>
            <w:tcW w:w="2666" w:type="dxa"/>
            <w:gridSpan w:val="3"/>
            <w:tcBorders>
              <w:top w:val="single" w:sz="4" w:space="0" w:color="FFFFFF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13FD8C9B" w14:textId="77777777" w:rsidR="00B07AC9" w:rsidRDefault="001E4EDA">
            <w:pPr>
              <w:ind w:left="109"/>
            </w:pPr>
            <w:proofErr w:type="gram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Job  title</w:t>
            </w:r>
            <w:proofErr w:type="gram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gridSpan w:val="4"/>
            <w:tcBorders>
              <w:top w:val="single" w:sz="4" w:space="0" w:color="FFFFFF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0107D76D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Team Member – Workday </w:t>
            </w:r>
          </w:p>
        </w:tc>
      </w:tr>
      <w:tr w:rsidR="00B07AC9" w14:paraId="47924410" w14:textId="77777777">
        <w:trPr>
          <w:trHeight w:val="317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44F1A8CB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05E544EF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Sr Associate  </w:t>
            </w:r>
          </w:p>
        </w:tc>
      </w:tr>
      <w:tr w:rsidR="00B07AC9" w14:paraId="0148ACF1" w14:textId="77777777">
        <w:trPr>
          <w:trHeight w:val="317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5149FF57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Line of Service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1ED58B2B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>Advisory-Cyber, Risk &amp; Regulatory-Enterprise Technology Solutions -Workday</w:t>
            </w:r>
          </w:p>
        </w:tc>
      </w:tr>
      <w:tr w:rsidR="00B07AC9" w14:paraId="0E93FB7B" w14:textId="77777777">
        <w:trPr>
          <w:trHeight w:val="350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5C1F557E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Industry (if applicable)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391FA89A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B07AC9" w14:paraId="29766897" w14:textId="77777777">
        <w:trPr>
          <w:trHeight w:val="214"/>
        </w:trPr>
        <w:tc>
          <w:tcPr>
            <w:tcW w:w="2666" w:type="dxa"/>
            <w:gridSpan w:val="3"/>
            <w:vMerge w:val="restart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5E2367DC" w14:textId="77777777" w:rsidR="00B07AC9" w:rsidRDefault="001E4EDA">
            <w:pPr>
              <w:spacing w:after="20"/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Type </w:t>
            </w:r>
          </w:p>
          <w:p w14:paraId="0F545C62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gridSpan w:val="2"/>
            <w:vMerge w:val="restart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nil"/>
            </w:tcBorders>
          </w:tcPr>
          <w:p w14:paraId="3268DFF0" w14:textId="77777777" w:rsidR="00B07AC9" w:rsidRDefault="001E4EDA">
            <w:pPr>
              <w:tabs>
                <w:tab w:val="center" w:pos="1022"/>
                <w:tab w:val="center" w:pos="2244"/>
                <w:tab w:val="center" w:pos="3652"/>
                <w:tab w:val="center" w:pos="6162"/>
              </w:tabs>
              <w:spacing w:after="35"/>
            </w:pPr>
            <w:r>
              <w:tab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Fixed Term Contract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ab/>
              <w:t xml:space="preserve">    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ab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Secondment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ab/>
              <w:t xml:space="preserve"> </w:t>
            </w:r>
          </w:p>
          <w:p w14:paraId="7C63C6D6" w14:textId="77777777" w:rsidR="00B07AC9" w:rsidRDefault="001E4EDA">
            <w:pPr>
              <w:spacing w:line="321" w:lineRule="auto"/>
              <w:ind w:left="108" w:right="46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(enter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 xml:space="preserve">duration)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ab/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Permanent – Part-time Permanent – Full-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ab/>
              <w:t xml:space="preserve">Temp – Part-time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B0C5F3E" wp14:editId="34AEA62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0</wp:posOffset>
                      </wp:positionV>
                      <wp:extent cx="118745" cy="455930"/>
                      <wp:effectExtent l="0" t="0" r="0" b="0"/>
                      <wp:wrapSquare wrapText="bothSides" distT="0" distB="0" distL="114300" distR="114300"/>
                      <wp:docPr id="455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" cy="455930"/>
                                <a:chOff x="5286628" y="3552353"/>
                                <a:chExt cx="118745" cy="45529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86628" y="3552353"/>
                                  <a:ext cx="118745" cy="455295"/>
                                  <a:chOff x="0" y="0"/>
                                  <a:chExt cx="118872" cy="455676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118850" cy="455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39252C" w14:textId="77777777" w:rsidR="00B07AC9" w:rsidRDefault="00B07AC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118872" cy="455676"/>
                                    <a:chOff x="0" y="0"/>
                                    <a:chExt cx="118872" cy="455676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0" y="0"/>
                                      <a:ext cx="118850" cy="45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DC7039A" w14:textId="77777777" w:rsidR="00B07AC9" w:rsidRDefault="00B07AC9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Freeform: Shape 5"/>
                                  <wps:cNvSpPr/>
                                  <wps:spPr>
                                    <a:xfrm>
                                      <a:off x="1524" y="0"/>
                                      <a:ext cx="115824" cy="1158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 extrusionOk="0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Freeform: Shape 6"/>
                                  <wps:cNvSpPr/>
                                  <wps:spPr>
                                    <a:xfrm>
                                      <a:off x="1524" y="170688"/>
                                      <a:ext cx="115824" cy="1158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 extrusionOk="0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Freeform: Shape 7"/>
                                  <wps:cNvSpPr/>
                                  <wps:spPr>
                                    <a:xfrm>
                                      <a:off x="0" y="169164"/>
                                      <a:ext cx="118872" cy="11887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8872" h="118872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8872" y="11887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Freeform: Shape 8"/>
                                  <wps:cNvSpPr/>
                                  <wps:spPr>
                                    <a:xfrm>
                                      <a:off x="0" y="169164"/>
                                      <a:ext cx="118872" cy="11887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8872" h="118872" extrusionOk="0">
                                          <a:moveTo>
                                            <a:pt x="118872" y="0"/>
                                          </a:moveTo>
                                          <a:lnTo>
                                            <a:pt x="0" y="11887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Freeform: Shape 9"/>
                                  <wps:cNvSpPr/>
                                  <wps:spPr>
                                    <a:xfrm>
                                      <a:off x="1524" y="339852"/>
                                      <a:ext cx="115824" cy="1158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 extrusionOk="0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0</wp:posOffset>
                      </wp:positionV>
                      <wp:extent cx="118745" cy="455930"/>
                      <wp:effectExtent b="0" l="0" r="0" t="0"/>
                      <wp:wrapSquare wrapText="bothSides" distB="0" distT="0" distL="114300" distR="114300"/>
                      <wp:docPr id="455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745" cy="455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CFF8FB" w14:textId="77777777" w:rsidR="00B07AC9" w:rsidRDefault="001E4EDA">
            <w:pPr>
              <w:spacing w:after="65"/>
              <w:ind w:left="108" w:right="3994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time  </w:t>
            </w:r>
          </w:p>
          <w:p w14:paraId="378F64C4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Temp – Full-time </w:t>
            </w:r>
          </w:p>
        </w:tc>
        <w:tc>
          <w:tcPr>
            <w:tcW w:w="236" w:type="dxa"/>
            <w:tcBorders>
              <w:top w:val="single" w:sz="4" w:space="0" w:color="7761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73CB" w14:textId="77777777" w:rsidR="00B07AC9" w:rsidRDefault="00B07AC9"/>
        </w:tc>
        <w:tc>
          <w:tcPr>
            <w:tcW w:w="236" w:type="dxa"/>
            <w:vMerge w:val="restart"/>
            <w:tcBorders>
              <w:top w:val="single" w:sz="4" w:space="0" w:color="776100"/>
              <w:left w:val="nil"/>
              <w:bottom w:val="single" w:sz="4" w:space="0" w:color="776100"/>
              <w:right w:val="single" w:sz="4" w:space="0" w:color="776100"/>
            </w:tcBorders>
          </w:tcPr>
          <w:p w14:paraId="527BFC40" w14:textId="77777777" w:rsidR="00B07AC9" w:rsidRDefault="001E4EDA">
            <w:pPr>
              <w:spacing w:after="20"/>
              <w:ind w:left="24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7989045B" w14:textId="77777777" w:rsidR="00B07AC9" w:rsidRDefault="001E4EDA">
            <w:pPr>
              <w:spacing w:after="22"/>
              <w:ind w:left="24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1879007C" w14:textId="77777777" w:rsidR="00B07AC9" w:rsidRDefault="001E4EDA">
            <w:pPr>
              <w:spacing w:after="20"/>
              <w:ind w:left="24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75145E66" w14:textId="77777777" w:rsidR="00B07AC9" w:rsidRDefault="001E4EDA">
            <w:pPr>
              <w:ind w:left="24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B07AC9" w14:paraId="7C45D92B" w14:textId="77777777">
        <w:trPr>
          <w:trHeight w:val="1058"/>
        </w:trPr>
        <w:tc>
          <w:tcPr>
            <w:tcW w:w="2666" w:type="dxa"/>
            <w:gridSpan w:val="3"/>
            <w:vMerge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3E97344F" w14:textId="77777777" w:rsidR="00B07AC9" w:rsidRDefault="00B0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532" w:type="dxa"/>
            <w:gridSpan w:val="2"/>
            <w:vMerge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nil"/>
            </w:tcBorders>
          </w:tcPr>
          <w:p w14:paraId="49BE912B" w14:textId="77777777" w:rsidR="00B07AC9" w:rsidRDefault="00B0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4" w:space="0" w:color="776100"/>
              <w:right w:val="nil"/>
            </w:tcBorders>
          </w:tcPr>
          <w:p w14:paraId="2ED3E9A0" w14:textId="77777777" w:rsidR="00B07AC9" w:rsidRDefault="001E4E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296E87" wp14:editId="6F81FFA4">
                      <wp:extent cx="116205" cy="455930"/>
                      <wp:effectExtent l="0" t="0" r="0" b="0"/>
                      <wp:docPr id="455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455930"/>
                                <a:chOff x="5287898" y="3552035"/>
                                <a:chExt cx="116205" cy="45603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5287898" y="3552035"/>
                                  <a:ext cx="116205" cy="456030"/>
                                  <a:chOff x="52879" y="35521"/>
                                  <a:chExt cx="1161" cy="4557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52879" y="35521"/>
                                    <a:ext cx="1150" cy="4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6ECC43" w14:textId="77777777" w:rsidR="00B07AC9" w:rsidRDefault="00B07AC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52879" y="35521"/>
                                    <a:ext cx="1161" cy="4557"/>
                                    <a:chOff x="0" y="0"/>
                                    <a:chExt cx="116129" cy="455676"/>
                                  </a:xfrm>
                                </wpg:grpSpPr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0" y="0"/>
                                      <a:ext cx="116125" cy="45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8C77D8E" w14:textId="77777777" w:rsidR="00B07AC9" w:rsidRDefault="00B07AC9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Freeform: Shape 14"/>
                                  <wps:cNvSpPr/>
                                  <wps:spPr>
                                    <a:xfrm>
                                      <a:off x="0" y="0"/>
                                      <a:ext cx="116129" cy="1158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6129" h="115824" extrusionOk="0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6129" y="115824"/>
                                          </a:lnTo>
                                          <a:lnTo>
                                            <a:pt x="11612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Freeform: Shape 15"/>
                                  <wps:cNvSpPr/>
                                  <wps:spPr>
                                    <a:xfrm>
                                      <a:off x="0" y="170688"/>
                                      <a:ext cx="116129" cy="1158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6129" h="115824" extrusionOk="0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6129" y="115824"/>
                                          </a:lnTo>
                                          <a:lnTo>
                                            <a:pt x="11612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" name="Freeform: Shape 16"/>
                                  <wps:cNvSpPr/>
                                  <wps:spPr>
                                    <a:xfrm>
                                      <a:off x="0" y="339852"/>
                                      <a:ext cx="116129" cy="1158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6129" h="115824" extrusionOk="0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6129" y="115824"/>
                                          </a:lnTo>
                                          <a:lnTo>
                                            <a:pt x="11612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16205" cy="455930"/>
                      <wp:effectExtent b="0" l="0" r="0" t="0"/>
                      <wp:docPr id="455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455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4" w:space="0" w:color="776100"/>
              <w:left w:val="nil"/>
              <w:bottom w:val="single" w:sz="4" w:space="0" w:color="776100"/>
              <w:right w:val="single" w:sz="4" w:space="0" w:color="776100"/>
            </w:tcBorders>
          </w:tcPr>
          <w:p w14:paraId="12B67226" w14:textId="77777777" w:rsidR="00B07AC9" w:rsidRDefault="00B0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B07AC9" w14:paraId="0AFA57C7" w14:textId="77777777">
        <w:trPr>
          <w:trHeight w:val="2365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1EA93DC2" w14:textId="77777777" w:rsidR="00B07AC9" w:rsidRDefault="001E4EDA">
            <w:pPr>
              <w:spacing w:after="22"/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About the Job </w:t>
            </w:r>
          </w:p>
          <w:p w14:paraId="5DB30E1F" w14:textId="77777777" w:rsidR="00B07AC9" w:rsidRDefault="001E4EDA">
            <w:pPr>
              <w:spacing w:after="47"/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3931A283" w14:textId="77777777" w:rsidR="00B07AC9" w:rsidRDefault="001E4EDA">
            <w:pPr>
              <w:spacing w:after="19"/>
              <w:ind w:left="392" w:hanging="283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Introduction to PwC Service Delivery Center </w:t>
            </w:r>
          </w:p>
          <w:p w14:paraId="403460F8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3478DAB8" w14:textId="77777777" w:rsidR="00B07AC9" w:rsidRDefault="001E4EDA">
            <w:pPr>
              <w:numPr>
                <w:ilvl w:val="0"/>
                <w:numId w:val="2"/>
              </w:numPr>
              <w:spacing w:after="0" w:line="240" w:lineRule="auto"/>
              <w:ind w:right="46" w:hanging="360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PricewaterhouseCoopers Service Delivery Centre (Kolkata) Private Limited is a joint venture in India among members of the </w:t>
            </w:r>
          </w:p>
          <w:p w14:paraId="1B6B8968" w14:textId="77777777" w:rsidR="00B07AC9" w:rsidRDefault="001E4EDA">
            <w:pPr>
              <w:ind w:left="46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PricewaterhouseCoopers Network that will leverage the scale and capabilities of its network. It is a member firm of </w:t>
            </w:r>
          </w:p>
          <w:p w14:paraId="078315FA" w14:textId="77777777" w:rsidR="00B07AC9" w:rsidRDefault="001E4EDA">
            <w:pPr>
              <w:spacing w:after="46"/>
              <w:ind w:left="46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PricewaterhouseCoopers International Limited and has its registered office in Kolkata, India </w:t>
            </w:r>
          </w:p>
          <w:p w14:paraId="4AEEDE54" w14:textId="77777777" w:rsidR="00B07AC9" w:rsidRDefault="001E4EDA">
            <w:pPr>
              <w:numPr>
                <w:ilvl w:val="0"/>
                <w:numId w:val="2"/>
              </w:numPr>
              <w:spacing w:after="16" w:line="240" w:lineRule="auto"/>
              <w:ind w:right="46" w:hanging="36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The Delivery Center will provide a professional an opportunity to work in a dynamic environment where you will have the ability to develop process and quality-bas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ed skills </w:t>
            </w:r>
          </w:p>
          <w:p w14:paraId="48D4136F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B07AC9" w14:paraId="5C5CEF30" w14:textId="77777777">
        <w:trPr>
          <w:trHeight w:val="2840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41062796" w14:textId="77777777" w:rsidR="00B07AC9" w:rsidRDefault="001E4EDA">
            <w:pPr>
              <w:spacing w:after="46" w:line="235" w:lineRule="auto"/>
              <w:ind w:left="109" w:right="80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Reporting structure &amp; key relationships </w:t>
            </w:r>
          </w:p>
          <w:p w14:paraId="24298B79" w14:textId="77777777" w:rsidR="00B07AC9" w:rsidRDefault="001E4EDA">
            <w:pPr>
              <w:spacing w:after="47"/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This should include detail on: </w:t>
            </w:r>
          </w:p>
          <w:p w14:paraId="68D85C99" w14:textId="77777777" w:rsidR="00B07AC9" w:rsidRDefault="001E4EDA">
            <w:pPr>
              <w:numPr>
                <w:ilvl w:val="0"/>
                <w:numId w:val="3"/>
              </w:numPr>
              <w:spacing w:after="7" w:line="240" w:lineRule="auto"/>
              <w:ind w:hanging="283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Line Manager </w:t>
            </w:r>
          </w:p>
          <w:p w14:paraId="4F6549E6" w14:textId="77777777" w:rsidR="00B07AC9" w:rsidRDefault="001E4EDA">
            <w:pPr>
              <w:numPr>
                <w:ilvl w:val="0"/>
                <w:numId w:val="3"/>
              </w:numPr>
              <w:spacing w:after="65" w:line="240" w:lineRule="auto"/>
              <w:ind w:hanging="283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Number of reports (if applicable) </w:t>
            </w:r>
          </w:p>
          <w:p w14:paraId="7BD0E11B" w14:textId="77777777" w:rsidR="00B07AC9" w:rsidRDefault="001E4EDA">
            <w:pPr>
              <w:numPr>
                <w:ilvl w:val="0"/>
                <w:numId w:val="3"/>
              </w:numPr>
              <w:spacing w:after="65" w:line="240" w:lineRule="auto"/>
              <w:ind w:hanging="283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Priority team relationships </w:t>
            </w:r>
          </w:p>
          <w:p w14:paraId="1758BFDF" w14:textId="77777777" w:rsidR="00B07AC9" w:rsidRDefault="001E4EDA">
            <w:pPr>
              <w:numPr>
                <w:ilvl w:val="0"/>
                <w:numId w:val="3"/>
              </w:numPr>
              <w:spacing w:after="0" w:line="240" w:lineRule="auto"/>
              <w:ind w:hanging="283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Key client relationships </w:t>
            </w:r>
          </w:p>
          <w:p w14:paraId="42C5999D" w14:textId="77777777" w:rsidR="00B07AC9" w:rsidRDefault="001E4EDA">
            <w:pPr>
              <w:spacing w:after="20"/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31A30071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5554B1D0" w14:textId="77777777" w:rsidR="00B07AC9" w:rsidRDefault="001E4EDA">
            <w:pPr>
              <w:spacing w:after="1"/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The candidate will report to a KSDC Manager.  </w:t>
            </w:r>
          </w:p>
          <w:p w14:paraId="2D364C55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171B3591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The KSDC team works as an extension of our overseas Engagement </w:t>
            </w:r>
          </w:p>
          <w:p w14:paraId="09E2C99B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Teams and works closely with those teams as well as clients directly. </w:t>
            </w:r>
          </w:p>
        </w:tc>
      </w:tr>
      <w:tr w:rsidR="00B07AC9" w14:paraId="2EDE83B2" w14:textId="77777777">
        <w:trPr>
          <w:trHeight w:val="4343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7450E0E5" w14:textId="77777777" w:rsidR="00B07AC9" w:rsidRDefault="001E4EDA">
            <w:pPr>
              <w:spacing w:after="20"/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lastRenderedPageBreak/>
              <w:t xml:space="preserve"> </w:t>
            </w:r>
          </w:p>
          <w:p w14:paraId="5DD0B6F0" w14:textId="77777777" w:rsidR="00B07AC9" w:rsidRDefault="001E4EDA">
            <w:pPr>
              <w:spacing w:after="22"/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Job Description  </w:t>
            </w:r>
          </w:p>
          <w:p w14:paraId="2B06F7DF" w14:textId="77777777" w:rsidR="00B07AC9" w:rsidRDefault="001E4EDA">
            <w:pPr>
              <w:spacing w:after="44" w:line="235" w:lineRule="auto"/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>Main purpose of the job and key background informat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ion </w:t>
            </w:r>
          </w:p>
          <w:p w14:paraId="455FE1F4" w14:textId="77777777" w:rsidR="00B07AC9" w:rsidRDefault="001E4EDA">
            <w:pPr>
              <w:spacing w:after="20"/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0A6C3379" w14:textId="77777777" w:rsidR="00B07AC9" w:rsidRDefault="001E4EDA">
            <w:pPr>
              <w:spacing w:after="20"/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73FF56A9" w14:textId="77777777" w:rsidR="00B07AC9" w:rsidRDefault="001E4EDA">
            <w:pPr>
              <w:ind w:left="109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25AC89F5" w14:textId="77777777" w:rsidR="00B07AC9" w:rsidRDefault="001E4EDA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Cyber, Risk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&amp; Regulatory-Enterprise Technology Solutions - Workday provides a broad range of assess and recommend services specific to the Workday related to controls around the financial reporting process, including business process and IT management controls along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with multiple services related to security and controls assessment.</w:t>
            </w:r>
          </w:p>
          <w:p w14:paraId="67353985" w14:textId="77777777" w:rsidR="00B07AC9" w:rsidRDefault="00B07AC9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FEC8206" w14:textId="77777777" w:rsidR="00B07AC9" w:rsidRDefault="001E4EDA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The role would primarily be focused on working on Business Process controls for Workday and IT Risk and Controls assessments/audit.</w:t>
            </w:r>
          </w:p>
          <w:p w14:paraId="2F4510CC" w14:textId="77777777" w:rsidR="00B07AC9" w:rsidRDefault="001E4EDA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07A23C40" w14:textId="77777777" w:rsidR="00B07AC9" w:rsidRDefault="001E4EDA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Working as a senior associate, expected to work in a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team of 2-5 people for multiple projects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in the area of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Control Integration (CI) for Workday. </w:t>
            </w:r>
          </w:p>
          <w:p w14:paraId="75EE2A6E" w14:textId="77777777" w:rsidR="00B07AC9" w:rsidRDefault="00B07AC9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CDEAD3B" w14:textId="77777777" w:rsidR="00B07AC9" w:rsidRDefault="001E4EDA">
            <w:pPr>
              <w:spacing w:after="19"/>
              <w:ind w:left="108"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In the space of CI (Control Integration), the various tasks include </w:t>
            </w:r>
          </w:p>
          <w:p w14:paraId="15A8803C" w14:textId="77777777" w:rsidR="00B07AC9" w:rsidRDefault="001E4E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Business Process Controls &amp; IT General Controls design, test &amp; review</w:t>
            </w:r>
          </w:p>
          <w:p w14:paraId="7C4C426E" w14:textId="77777777" w:rsidR="00B07AC9" w:rsidRDefault="001E4E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Assessing/Recommendin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g financial and operational controls around the Workday application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ab/>
            </w:r>
          </w:p>
          <w:p w14:paraId="149D5E7D" w14:textId="77777777" w:rsidR="00B07AC9" w:rsidRDefault="001E4EDA">
            <w:pPr>
              <w:numPr>
                <w:ilvl w:val="0"/>
                <w:numId w:val="4"/>
              </w:numPr>
              <w:spacing w:after="0"/>
              <w:ind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Control test scripts preparation, documenting the Control Activity Narrative</w:t>
            </w:r>
          </w:p>
          <w:p w14:paraId="743EA3DE" w14:textId="77777777" w:rsidR="00B07AC9" w:rsidRDefault="001E4EDA">
            <w:pPr>
              <w:numPr>
                <w:ilvl w:val="0"/>
                <w:numId w:val="4"/>
              </w:numPr>
              <w:spacing w:after="0"/>
              <w:ind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Reviewing the RACI matrix along with the Control Owners documentation for specific control and documenting test scripts, execution of key reports (custom/standard)</w:t>
            </w:r>
          </w:p>
          <w:p w14:paraId="22218046" w14:textId="77777777" w:rsidR="00B07AC9" w:rsidRDefault="001E4EDA">
            <w:pPr>
              <w:numPr>
                <w:ilvl w:val="0"/>
                <w:numId w:val="4"/>
              </w:numPr>
              <w:spacing w:after="0"/>
              <w:ind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Evaluating risk and designing controls during the implementation of enterprise systems. </w:t>
            </w:r>
          </w:p>
          <w:p w14:paraId="7A42C462" w14:textId="77777777" w:rsidR="00B07AC9" w:rsidRDefault="001E4EDA">
            <w:pPr>
              <w:numPr>
                <w:ilvl w:val="0"/>
                <w:numId w:val="4"/>
              </w:numPr>
              <w:spacing w:after="0"/>
              <w:ind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ign, implement, and sustain controls during an upgrade or transformation project.</w:t>
            </w:r>
          </w:p>
          <w:p w14:paraId="6E74E453" w14:textId="77777777" w:rsidR="00B07AC9" w:rsidRDefault="001E4EDA">
            <w:pPr>
              <w:numPr>
                <w:ilvl w:val="0"/>
                <w:numId w:val="4"/>
              </w:numPr>
              <w:spacing w:after="0"/>
              <w:ind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Expected to provide suggestions on improvement of tools and processes once familiar with day-to-day tasks.</w:t>
            </w:r>
          </w:p>
          <w:p w14:paraId="156846C1" w14:textId="77777777" w:rsidR="00B07AC9" w:rsidRDefault="001E4EDA">
            <w:pPr>
              <w:numPr>
                <w:ilvl w:val="0"/>
                <w:numId w:val="4"/>
              </w:numPr>
              <w:spacing w:after="0"/>
              <w:ind w:right="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Have understanding of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Internal controls and compliance and how it relates to the overall audit.</w:t>
            </w:r>
          </w:p>
          <w:p w14:paraId="5C6F24AA" w14:textId="77777777" w:rsidR="00B07AC9" w:rsidRDefault="00B0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07AC9" w14:paraId="66203B90" w14:textId="77777777">
        <w:trPr>
          <w:trHeight w:val="1303"/>
        </w:trPr>
        <w:tc>
          <w:tcPr>
            <w:tcW w:w="2666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296F19C2" w14:textId="77777777" w:rsidR="00B07AC9" w:rsidRDefault="001E4EDA">
            <w:pPr>
              <w:spacing w:after="20"/>
              <w:ind w:left="109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Requirements </w:t>
            </w:r>
          </w:p>
          <w:p w14:paraId="263BF601" w14:textId="77777777" w:rsidR="00B07AC9" w:rsidRDefault="001E4EDA">
            <w:pPr>
              <w:ind w:left="109" w:right="61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These should include essential &amp; desirable requirements such as: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Level of experience </w:t>
            </w:r>
          </w:p>
        </w:tc>
        <w:tc>
          <w:tcPr>
            <w:tcW w:w="6004" w:type="dxa"/>
            <w:gridSpan w:val="4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655945A0" w14:textId="77777777" w:rsidR="00B07AC9" w:rsidRDefault="001E4EDA">
            <w:pPr>
              <w:spacing w:after="32"/>
              <w:ind w:left="108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Knowledge Preferred:  </w:t>
            </w:r>
          </w:p>
          <w:p w14:paraId="2CD0ECFC" w14:textId="77777777" w:rsidR="00B07AC9" w:rsidRDefault="001E4EDA">
            <w:pPr>
              <w:ind w:left="468" w:right="83" w:hanging="3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Georgia" w:eastAsia="Georgia" w:hAnsi="Georgia" w:cs="Georgia"/>
                <w:sz w:val="20"/>
                <w:szCs w:val="20"/>
              </w:rPr>
              <w:t>Working knowledge of appropriately applying internal control principles and business/technical knowledge including Application Controls, IT General Controls and Financial Reporting Concepts.</w:t>
            </w:r>
          </w:p>
        </w:tc>
      </w:tr>
      <w:tr w:rsidR="00B07AC9" w14:paraId="47EDBDE7" w14:textId="77777777">
        <w:trPr>
          <w:trHeight w:val="8877"/>
        </w:trPr>
        <w:tc>
          <w:tcPr>
            <w:tcW w:w="237" w:type="dxa"/>
          </w:tcPr>
          <w:p w14:paraId="7D99F01B" w14:textId="77777777" w:rsidR="00B07AC9" w:rsidRDefault="00B07AC9">
            <w:pPr>
              <w:widowControl w:val="0"/>
              <w:spacing w:line="276" w:lineRule="auto"/>
            </w:pPr>
            <w:bookmarkStart w:id="0" w:name="_heading=h.gjdgxs" w:colFirst="0" w:colLast="0"/>
            <w:bookmarkEnd w:id="0"/>
          </w:p>
        </w:tc>
        <w:tc>
          <w:tcPr>
            <w:tcW w:w="488" w:type="dxa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nil"/>
            </w:tcBorders>
          </w:tcPr>
          <w:p w14:paraId="159D3220" w14:textId="77777777" w:rsidR="00B07AC9" w:rsidRDefault="001E4EDA">
            <w:pPr>
              <w:spacing w:after="7"/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98A1E8" w14:textId="77777777" w:rsidR="00B07AC9" w:rsidRDefault="001E4EDA">
            <w:pPr>
              <w:spacing w:after="5"/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882888" w14:textId="77777777" w:rsidR="00B07AC9" w:rsidRDefault="001E4EDA">
            <w:pPr>
              <w:spacing w:after="5"/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87CEC8" w14:textId="77777777" w:rsidR="00B07AC9" w:rsidRDefault="001E4EDA">
            <w:pPr>
              <w:spacing w:after="7"/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14C5A4" w14:textId="77777777" w:rsidR="00B07AC9" w:rsidRDefault="001E4EDA">
            <w:pPr>
              <w:spacing w:after="5"/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EF0F81" w14:textId="77777777" w:rsidR="00B07AC9" w:rsidRDefault="001E4EDA">
            <w:pPr>
              <w:spacing w:after="5"/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328321" w14:textId="77777777" w:rsidR="00B07AC9" w:rsidRDefault="001E4EDA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DD7CD3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776100"/>
              <w:left w:val="nil"/>
              <w:bottom w:val="single" w:sz="4" w:space="0" w:color="776100"/>
              <w:right w:val="single" w:sz="4" w:space="0" w:color="776100"/>
            </w:tcBorders>
          </w:tcPr>
          <w:p w14:paraId="140AA3F7" w14:textId="77777777" w:rsidR="00B07AC9" w:rsidRDefault="001E4EDA">
            <w:pPr>
              <w:spacing w:after="20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Education/qualifications </w:t>
            </w:r>
          </w:p>
          <w:p w14:paraId="7740F120" w14:textId="77777777" w:rsidR="00B07AC9" w:rsidRDefault="001E4EDA">
            <w:pPr>
              <w:spacing w:line="276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Industry experience Technical capability </w:t>
            </w:r>
          </w:p>
          <w:p w14:paraId="116F53E3" w14:textId="77777777" w:rsidR="00B07AC9" w:rsidRDefault="001E4EDA">
            <w:pPr>
              <w:spacing w:after="20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Sales/BD capability </w:t>
            </w:r>
          </w:p>
          <w:p w14:paraId="76F1D74B" w14:textId="77777777" w:rsidR="00B07AC9" w:rsidRDefault="001E4EDA">
            <w:pPr>
              <w:spacing w:after="17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Metrics </w:t>
            </w:r>
          </w:p>
          <w:p w14:paraId="36DD626A" w14:textId="77777777" w:rsidR="00B07AC9" w:rsidRDefault="001E4EDA">
            <w:pPr>
              <w:spacing w:after="17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Key personal attributes </w:t>
            </w:r>
          </w:p>
          <w:p w14:paraId="6615543F" w14:textId="77777777" w:rsidR="00B07AC9" w:rsidRDefault="001E4EDA">
            <w:r>
              <w:rPr>
                <w:rFonts w:ascii="Georgia" w:eastAsia="Georgia" w:hAnsi="Georgia" w:cs="Georgia"/>
                <w:sz w:val="20"/>
                <w:szCs w:val="20"/>
              </w:rPr>
              <w:t xml:space="preserve">Consulting experience </w:t>
            </w:r>
          </w:p>
        </w:tc>
        <w:tc>
          <w:tcPr>
            <w:tcW w:w="5998" w:type="dxa"/>
            <w:gridSpan w:val="3"/>
            <w:tcBorders>
              <w:top w:val="single" w:sz="4" w:space="0" w:color="776100"/>
              <w:left w:val="single" w:sz="4" w:space="0" w:color="776100"/>
              <w:bottom w:val="single" w:sz="4" w:space="0" w:color="776100"/>
              <w:right w:val="single" w:sz="4" w:space="0" w:color="776100"/>
            </w:tcBorders>
          </w:tcPr>
          <w:p w14:paraId="5B4DE9A0" w14:textId="77777777" w:rsidR="00B07AC9" w:rsidRDefault="001E4EDA">
            <w:pPr>
              <w:numPr>
                <w:ilvl w:val="0"/>
                <w:numId w:val="1"/>
              </w:numPr>
              <w:spacing w:after="33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Demonstrates thorough knowledge of the design, implementation, and/or assessment of controls, including a sign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ificant understanding of the systems implementation lifecycle, including configuring and optimizing business process controls and application security.  </w:t>
            </w:r>
          </w:p>
          <w:p w14:paraId="570878D0" w14:textId="77777777" w:rsidR="00B07AC9" w:rsidRDefault="001E4EDA">
            <w:pPr>
              <w:numPr>
                <w:ilvl w:val="0"/>
                <w:numId w:val="1"/>
              </w:numPr>
              <w:spacing w:after="31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Demonstrates thorough understanding of business processes related to Workday. </w:t>
            </w:r>
          </w:p>
          <w:p w14:paraId="7B0FADA8" w14:textId="77777777" w:rsidR="00B07AC9" w:rsidRDefault="001E4EDA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Basic PL/SQL skills wil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l be an added advantage.</w:t>
            </w:r>
          </w:p>
          <w:p w14:paraId="23860E07" w14:textId="77777777" w:rsidR="00B07AC9" w:rsidRDefault="001E4EDA">
            <w:pPr>
              <w:spacing w:after="1"/>
              <w:ind w:left="46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68D4F017" w14:textId="77777777" w:rsidR="00B07AC9" w:rsidRDefault="001E4EDA">
            <w:pPr>
              <w:spacing w:after="33"/>
              <w:ind w:left="108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Capability: </w:t>
            </w:r>
          </w:p>
          <w:p w14:paraId="4C0BA27C" w14:textId="77777777" w:rsidR="00B07AC9" w:rsidRDefault="001E4EDA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Demonstrates thorough ability to adapt a work program and practice aid, as well as perform assessments, using PwC's proprietary or other relevant tools to evaluate controls, security, SOD, and potential for optimization. </w:t>
            </w:r>
          </w:p>
          <w:p w14:paraId="756539BF" w14:textId="77777777" w:rsidR="00B07AC9" w:rsidRDefault="001E4EDA">
            <w:pPr>
              <w:numPr>
                <w:ilvl w:val="0"/>
                <w:numId w:val="1"/>
              </w:numPr>
              <w:spacing w:after="33" w:line="240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Demonstrates thorough abilities to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identify and address client needs, including developing and sustaining meaningful client relationships and understanding of the client's business. </w:t>
            </w:r>
          </w:p>
          <w:p w14:paraId="47655843" w14:textId="77777777" w:rsidR="00B07AC9" w:rsidRDefault="001E4EDA">
            <w:pPr>
              <w:numPr>
                <w:ilvl w:val="0"/>
                <w:numId w:val="1"/>
              </w:numPr>
              <w:spacing w:after="31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Demonstrates thorough knowledge of designing and execution of test scripts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for  Workday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Business Process</w:t>
            </w:r>
          </w:p>
          <w:p w14:paraId="15F7D031" w14:textId="77777777" w:rsidR="00B07AC9" w:rsidRDefault="001E4EDA">
            <w:pPr>
              <w:spacing w:after="1"/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5EFAB713" w14:textId="77777777" w:rsidR="00B07AC9" w:rsidRDefault="001E4EDA">
            <w:pPr>
              <w:spacing w:after="1"/>
              <w:ind w:left="108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Experience: </w:t>
            </w:r>
          </w:p>
          <w:p w14:paraId="534E347C" w14:textId="77777777" w:rsidR="00B07AC9" w:rsidRDefault="001E4EDA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Up to 4 years of experience in the domains mentioned in the Job Description above – Candidates with “Big 4” or equivalent experience would be preferred</w:t>
            </w:r>
          </w:p>
          <w:p w14:paraId="7A40580D" w14:textId="77777777" w:rsidR="00B07AC9" w:rsidRDefault="001E4EDA">
            <w:pPr>
              <w:numPr>
                <w:ilvl w:val="0"/>
                <w:numId w:val="1"/>
              </w:numPr>
              <w:spacing w:after="1" w:line="240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Experience of leading 2–3-member teams would be an advantage</w:t>
            </w:r>
            <w:r>
              <w:t>.</w:t>
            </w:r>
          </w:p>
          <w:p w14:paraId="117EF737" w14:textId="77777777" w:rsidR="00B07AC9" w:rsidRDefault="00B07AC9">
            <w:pPr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EDEC2A2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Education:  </w:t>
            </w:r>
          </w:p>
          <w:p w14:paraId="52DDAFE5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>Bachelor’s Deg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ree in Engineering or Management Information Systems or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Masters in Computer Applications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. Post-graduate certification like CA/MBA etc. Would be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an added bonus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. </w:t>
            </w:r>
          </w:p>
          <w:p w14:paraId="1DB1C560" w14:textId="77777777" w:rsidR="00B07AC9" w:rsidRDefault="001E4EDA">
            <w:pPr>
              <w:ind w:left="108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</w:tbl>
    <w:p w14:paraId="069B3272" w14:textId="77777777" w:rsidR="00B07AC9" w:rsidRDefault="001E4EDA">
      <w:pPr>
        <w:spacing w:after="0"/>
        <w:ind w:left="358"/>
        <w:jc w:val="both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0AEAE5A2" w14:textId="77777777" w:rsidR="00B07AC9" w:rsidRDefault="001E4EDA">
      <w:pPr>
        <w:spacing w:after="0"/>
        <w:ind w:left="358"/>
        <w:jc w:val="both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70781D63" w14:textId="77777777" w:rsidR="00B07AC9" w:rsidRDefault="00B07AC9"/>
    <w:sectPr w:rsidR="00B07A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2613" w14:textId="77777777" w:rsidR="001E4EDA" w:rsidRDefault="001E4EDA" w:rsidP="001E4EDA">
      <w:pPr>
        <w:spacing w:after="0" w:line="240" w:lineRule="auto"/>
      </w:pPr>
      <w:r>
        <w:separator/>
      </w:r>
    </w:p>
  </w:endnote>
  <w:endnote w:type="continuationSeparator" w:id="0">
    <w:p w14:paraId="17072825" w14:textId="77777777" w:rsidR="001E4EDA" w:rsidRDefault="001E4EDA" w:rsidP="001E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CEE3" w14:textId="77777777" w:rsidR="001E4EDA" w:rsidRDefault="001E4EDA" w:rsidP="001E4EDA">
      <w:pPr>
        <w:spacing w:after="0" w:line="240" w:lineRule="auto"/>
      </w:pPr>
      <w:r>
        <w:separator/>
      </w:r>
    </w:p>
  </w:footnote>
  <w:footnote w:type="continuationSeparator" w:id="0">
    <w:p w14:paraId="6C9325B1" w14:textId="77777777" w:rsidR="001E4EDA" w:rsidRDefault="001E4EDA" w:rsidP="001E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C33"/>
    <w:multiLevelType w:val="multilevel"/>
    <w:tmpl w:val="92D8F8AE"/>
    <w:lvl w:ilvl="0">
      <w:start w:val="1"/>
      <w:numFmt w:val="bullet"/>
      <w:lvlText w:val="▪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633FA0"/>
    <w:multiLevelType w:val="multilevel"/>
    <w:tmpl w:val="4DA29AAC"/>
    <w:lvl w:ilvl="0">
      <w:start w:val="1"/>
      <w:numFmt w:val="bullet"/>
      <w:lvlText w:val="•"/>
      <w:lvlJc w:val="left"/>
      <w:pPr>
        <w:ind w:left="392" w:hanging="3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04D4FB2"/>
    <w:multiLevelType w:val="multilevel"/>
    <w:tmpl w:val="6E3087C0"/>
    <w:lvl w:ilvl="0">
      <w:start w:val="1"/>
      <w:numFmt w:val="bullet"/>
      <w:lvlText w:val="▪"/>
      <w:lvlJc w:val="left"/>
      <w:pPr>
        <w:ind w:left="468" w:hanging="4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1188" w:hanging="11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3348" w:hanging="33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5508" w:hanging="55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671318D7"/>
    <w:multiLevelType w:val="multilevel"/>
    <w:tmpl w:val="53EE509A"/>
    <w:lvl w:ilvl="0">
      <w:start w:val="1"/>
      <w:numFmt w:val="bullet"/>
      <w:lvlText w:val="-"/>
      <w:lvlJc w:val="left"/>
      <w:pPr>
        <w:ind w:left="468" w:hanging="4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C9"/>
    <w:rsid w:val="001E4EDA"/>
    <w:rsid w:val="00B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BDCB"/>
  <w15:docId w15:val="{A7CC244C-9366-4A16-896D-FC1BB8BD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7B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48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118E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f/kV8p/t5WLwT23L/mJEWXCxQ==">AMUW2mVUhs0Z1WjHEihcSiNtEJTv7A1rGmEhY1rOleLR2QE2bmAWXGotwh22cAqdi9lWNdstDwY/lld5kz2Ekrx+4lYAbTwn2qGQXqabsc8FOYJAAAzmNBUpgT2NIN6tIykduGQvD7I9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Sadanand Shenoy (SDC - Kolkata)</dc:creator>
  <cp:lastModifiedBy>Sindhu P (AC Kolkata)</cp:lastModifiedBy>
  <cp:revision>2</cp:revision>
  <dcterms:created xsi:type="dcterms:W3CDTF">2021-12-16T10:06:00Z</dcterms:created>
  <dcterms:modified xsi:type="dcterms:W3CDTF">2021-12-16T10:06:00Z</dcterms:modified>
</cp:coreProperties>
</file>